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CA4" w:rsidRDefault="00DF2CA4">
      <w:pPr>
        <w:widowControl w:val="0"/>
        <w:pBdr>
          <w:top w:val="nil"/>
          <w:left w:val="nil"/>
          <w:bottom w:val="nil"/>
          <w:right w:val="nil"/>
          <w:between w:val="nil"/>
        </w:pBdr>
        <w:spacing w:line="276" w:lineRule="auto"/>
      </w:pPr>
      <w:bookmarkStart w:id="0" w:name="_GoBack"/>
      <w:bookmarkEnd w:id="0"/>
    </w:p>
    <w:p w:rsidR="00DF2CA4" w:rsidRDefault="00DF2CA4">
      <w:pPr>
        <w:widowControl w:val="0"/>
        <w:pBdr>
          <w:top w:val="nil"/>
          <w:left w:val="nil"/>
          <w:bottom w:val="nil"/>
          <w:right w:val="nil"/>
          <w:between w:val="nil"/>
        </w:pBdr>
        <w:spacing w:line="276" w:lineRule="auto"/>
      </w:pPr>
    </w:p>
    <w:p w:rsidR="00DF2CA4" w:rsidRDefault="00DF2CA4">
      <w:pPr>
        <w:widowControl w:val="0"/>
        <w:pBdr>
          <w:top w:val="nil"/>
          <w:left w:val="nil"/>
          <w:bottom w:val="nil"/>
          <w:right w:val="nil"/>
          <w:between w:val="nil"/>
        </w:pBdr>
        <w:spacing w:line="276" w:lineRule="auto"/>
      </w:pPr>
    </w:p>
    <w:p w:rsidR="00DF2CA4" w:rsidRDefault="00DF2CA4">
      <w:pPr>
        <w:widowControl w:val="0"/>
        <w:pBdr>
          <w:top w:val="nil"/>
          <w:left w:val="nil"/>
          <w:bottom w:val="nil"/>
          <w:right w:val="nil"/>
          <w:between w:val="nil"/>
        </w:pBdr>
        <w:spacing w:line="276" w:lineRule="auto"/>
      </w:pPr>
    </w:p>
    <w:p w:rsidR="00DF2CA4" w:rsidRDefault="00A27A67">
      <w:pPr>
        <w:rPr>
          <w:rFonts w:ascii="Lexend" w:eastAsia="Lexend" w:hAnsi="Lexend" w:cs="Lexend"/>
        </w:rPr>
      </w:pPr>
      <w:r>
        <w:rPr>
          <w:rFonts w:ascii="Lexend" w:eastAsia="Lexend" w:hAnsi="Lexend" w:cs="Lexend"/>
        </w:rPr>
        <w:t>August 2024</w:t>
      </w:r>
    </w:p>
    <w:p w:rsidR="00DF2CA4" w:rsidRDefault="00DF2CA4">
      <w:pPr>
        <w:ind w:left="720"/>
        <w:rPr>
          <w:rFonts w:ascii="Lexend" w:eastAsia="Lexend" w:hAnsi="Lexend" w:cs="Lexend"/>
        </w:rPr>
      </w:pPr>
    </w:p>
    <w:p w:rsidR="00DF2CA4" w:rsidRDefault="00A27A67">
      <w:pPr>
        <w:jc w:val="center"/>
        <w:rPr>
          <w:rFonts w:ascii="Lexend" w:eastAsia="Lexend" w:hAnsi="Lexend" w:cs="Lexend"/>
          <w:b/>
        </w:rPr>
      </w:pPr>
      <w:r>
        <w:rPr>
          <w:rFonts w:ascii="Lexend" w:eastAsia="Lexend" w:hAnsi="Lexend" w:cs="Lexend"/>
          <w:b/>
        </w:rPr>
        <w:t>Memorandum of Understanding 2024-2025</w:t>
      </w:r>
    </w:p>
    <w:p w:rsidR="00DF2CA4" w:rsidRDefault="00A27A67">
      <w:pPr>
        <w:spacing w:before="120"/>
        <w:rPr>
          <w:rFonts w:ascii="Lexend" w:eastAsia="Lexend" w:hAnsi="Lexend" w:cs="Lexend"/>
        </w:rPr>
      </w:pPr>
      <w:r>
        <w:rPr>
          <w:rFonts w:ascii="Lexend" w:eastAsia="Lexend" w:hAnsi="Lexend" w:cs="Lexend"/>
        </w:rPr>
        <w:t xml:space="preserve">Under the Title III program, if a district does not have a sufficient number of English Learners (ELs) enrolled to qualify for a minimum subgrant of $10,000, it may apply for a subgrant jointly in consortia with other districts [ESSA, Title III, Sec. 3114 </w:t>
      </w:r>
      <w:r>
        <w:rPr>
          <w:rFonts w:ascii="Lexend" w:eastAsia="Lexend" w:hAnsi="Lexend" w:cs="Lexend"/>
        </w:rPr>
        <w:t>(b)].</w:t>
      </w:r>
    </w:p>
    <w:p w:rsidR="00DF2CA4" w:rsidRDefault="00A27A67">
      <w:pPr>
        <w:spacing w:before="120"/>
        <w:rPr>
          <w:rFonts w:ascii="Lexend" w:eastAsia="Lexend" w:hAnsi="Lexend" w:cs="Lexend"/>
        </w:rPr>
      </w:pPr>
      <w:r>
        <w:rPr>
          <w:rFonts w:ascii="Lexend" w:eastAsia="Lexend" w:hAnsi="Lexend" w:cs="Lexend"/>
        </w:rPr>
        <w:t xml:space="preserve">This Memorandum of Understanding represents the agreed-upon program, services and products to be provided to English learner students in the </w:t>
      </w:r>
      <w:r>
        <w:rPr>
          <w:rFonts w:ascii="Lexend" w:eastAsia="Lexend" w:hAnsi="Lexend" w:cs="Lexend"/>
          <w:highlight w:val="yellow"/>
        </w:rPr>
        <w:t>Clearview LSD</w:t>
      </w:r>
      <w:r>
        <w:rPr>
          <w:rFonts w:ascii="Lexend" w:eastAsia="Lexend" w:hAnsi="Lexend" w:cs="Lexend"/>
        </w:rPr>
        <w:t xml:space="preserve">, during the </w:t>
      </w:r>
      <w:r>
        <w:rPr>
          <w:rFonts w:ascii="Lexend" w:eastAsia="Lexend" w:hAnsi="Lexend" w:cs="Lexend"/>
          <w:b/>
          <w:i/>
        </w:rPr>
        <w:t>2024-2025</w:t>
      </w:r>
      <w:r>
        <w:rPr>
          <w:rFonts w:ascii="Lexend" w:eastAsia="Lexend" w:hAnsi="Lexend" w:cs="Lexend"/>
        </w:rPr>
        <w:t xml:space="preserve"> school year. The </w:t>
      </w:r>
      <w:r>
        <w:rPr>
          <w:rFonts w:ascii="Lexend" w:eastAsia="Lexend" w:hAnsi="Lexend" w:cs="Lexend"/>
          <w:b/>
          <w:i/>
        </w:rPr>
        <w:t>Educational Service Center of Lorain County</w:t>
      </w:r>
      <w:r>
        <w:rPr>
          <w:rFonts w:ascii="Lexend" w:eastAsia="Lexend" w:hAnsi="Lexend" w:cs="Lexend"/>
        </w:rPr>
        <w:t xml:space="preserve"> will act as </w:t>
      </w:r>
      <w:r>
        <w:rPr>
          <w:rFonts w:ascii="Lexend" w:eastAsia="Lexend" w:hAnsi="Lexend" w:cs="Lexend"/>
        </w:rPr>
        <w:t xml:space="preserve">local educational agency (LEA) Fiscal Agent and member. The consortium shall be named the </w:t>
      </w:r>
      <w:r>
        <w:rPr>
          <w:rFonts w:ascii="Lexend" w:eastAsia="Lexend" w:hAnsi="Lexend" w:cs="Lexend"/>
          <w:b/>
          <w:i/>
        </w:rPr>
        <w:t>ESC of Lorain County Title III Consortium</w:t>
      </w:r>
      <w:r>
        <w:rPr>
          <w:rFonts w:ascii="Lexend" w:eastAsia="Lexend" w:hAnsi="Lexend" w:cs="Lexend"/>
        </w:rPr>
        <w:t>.</w:t>
      </w:r>
    </w:p>
    <w:p w:rsidR="00DF2CA4" w:rsidRDefault="00A27A67">
      <w:pPr>
        <w:spacing w:before="240" w:after="240"/>
        <w:rPr>
          <w:rFonts w:ascii="Lexend" w:eastAsia="Lexend" w:hAnsi="Lexend" w:cs="Lexend"/>
        </w:rPr>
      </w:pPr>
      <w:r>
        <w:rPr>
          <w:rFonts w:ascii="Lexend" w:eastAsia="Lexend" w:hAnsi="Lexend" w:cs="Lexend"/>
        </w:rPr>
        <w:t xml:space="preserve">The </w:t>
      </w:r>
      <w:r>
        <w:rPr>
          <w:rFonts w:ascii="Lexend" w:eastAsia="Lexend" w:hAnsi="Lexend" w:cs="Lexend"/>
          <w:b/>
          <w:i/>
        </w:rPr>
        <w:t>Educational Service Center of Lorain County</w:t>
      </w:r>
      <w:r>
        <w:rPr>
          <w:rFonts w:ascii="Lexend" w:eastAsia="Lexend" w:hAnsi="Lexend" w:cs="Lexend"/>
          <w:b/>
        </w:rPr>
        <w:t xml:space="preserve"> </w:t>
      </w:r>
      <w:r>
        <w:rPr>
          <w:rFonts w:ascii="Lexend" w:eastAsia="Lexend" w:hAnsi="Lexend" w:cs="Lexend"/>
        </w:rPr>
        <w:t>will be responsible for acting as the fiscal agent for the Consortium and w</w:t>
      </w:r>
      <w:r>
        <w:rPr>
          <w:rFonts w:ascii="Lexend" w:eastAsia="Lexend" w:hAnsi="Lexend" w:cs="Lexend"/>
        </w:rPr>
        <w:t xml:space="preserve">ill file the required expenditure reports and maintain fiscal records. The Consortium will plan to expend all Title III funds during the </w:t>
      </w:r>
      <w:r>
        <w:rPr>
          <w:rFonts w:ascii="Lexend" w:eastAsia="Lexend" w:hAnsi="Lexend" w:cs="Lexend"/>
          <w:b/>
          <w:i/>
        </w:rPr>
        <w:t>2025 fiscal year</w:t>
      </w:r>
      <w:r>
        <w:rPr>
          <w:rFonts w:ascii="Lexend" w:eastAsia="Lexend" w:hAnsi="Lexend" w:cs="Lexend"/>
        </w:rPr>
        <w:t xml:space="preserve">. </w:t>
      </w:r>
      <w:r>
        <w:rPr>
          <w:rFonts w:ascii="Lexend" w:eastAsia="Lexend" w:hAnsi="Lexend" w:cs="Lexend"/>
          <w:b/>
          <w:i/>
        </w:rPr>
        <w:t>The Educational Service Center of Lorain County</w:t>
      </w:r>
      <w:r>
        <w:rPr>
          <w:rFonts w:ascii="Lexend" w:eastAsia="Lexend" w:hAnsi="Lexend" w:cs="Lexend"/>
          <w:b/>
        </w:rPr>
        <w:t xml:space="preserve"> </w:t>
      </w:r>
      <w:r>
        <w:rPr>
          <w:rFonts w:ascii="Lexend" w:eastAsia="Lexend" w:hAnsi="Lexend" w:cs="Lexend"/>
        </w:rPr>
        <w:t>must continue to serve as the fiscal agent for the Co</w:t>
      </w:r>
      <w:r>
        <w:rPr>
          <w:rFonts w:ascii="Lexend" w:eastAsia="Lexend" w:hAnsi="Lexend" w:cs="Lexend"/>
        </w:rPr>
        <w:t>nsortium for the duration of the 27 months grant period and/or until all the funds are expended, after which time the Ohio Department of Education will sweep any remaining unexpended balance. The fiscal agent is responsible for ensuring that consortium mem</w:t>
      </w:r>
      <w:r>
        <w:rPr>
          <w:rFonts w:ascii="Lexend" w:eastAsia="Lexend" w:hAnsi="Lexend" w:cs="Lexend"/>
        </w:rPr>
        <w:t>bers fulfill all their fiscal and programmatic responsibilities as subgrantees under Title III, including, but not limited to, meeting their responsibilities to EL students and teachers in participating nonpublic schools (ESSA, Section 8501)</w:t>
      </w:r>
    </w:p>
    <w:p w:rsidR="00DF2CA4" w:rsidRDefault="00A27A67">
      <w:pPr>
        <w:spacing w:after="240"/>
        <w:rPr>
          <w:rFonts w:ascii="Lexend" w:eastAsia="Lexend" w:hAnsi="Lexend" w:cs="Lexend"/>
        </w:rPr>
      </w:pPr>
      <w:r>
        <w:rPr>
          <w:rFonts w:ascii="Lexend" w:eastAsia="Lexend" w:hAnsi="Lexend" w:cs="Lexend"/>
        </w:rPr>
        <w:t>According to t</w:t>
      </w:r>
      <w:r>
        <w:rPr>
          <w:rFonts w:ascii="Lexend" w:eastAsia="Lexend" w:hAnsi="Lexend" w:cs="Lexend"/>
        </w:rPr>
        <w:t xml:space="preserve">he number of ELs enrolled in the LEAs, as well as the number of ELs enrolled and reported in the nonpublic schools(s) located within the public district’s </w:t>
      </w:r>
      <w:proofErr w:type="gramStart"/>
      <w:r>
        <w:rPr>
          <w:rFonts w:ascii="Lexend" w:eastAsia="Lexend" w:hAnsi="Lexend" w:cs="Lexend"/>
        </w:rPr>
        <w:t>boundaries</w:t>
      </w:r>
      <w:r>
        <w:rPr>
          <w:rFonts w:ascii="Lexend" w:eastAsia="Lexend" w:hAnsi="Lexend" w:cs="Lexend"/>
          <w:vertAlign w:val="superscript"/>
        </w:rPr>
        <w:t>[</w:t>
      </w:r>
      <w:proofErr w:type="gramEnd"/>
      <w:r>
        <w:rPr>
          <w:rFonts w:ascii="Lexend" w:eastAsia="Lexend" w:hAnsi="Lexend" w:cs="Lexend"/>
          <w:vertAlign w:val="superscript"/>
        </w:rPr>
        <w:t>1]</w:t>
      </w:r>
      <w:r>
        <w:rPr>
          <w:rFonts w:ascii="Lexend" w:eastAsia="Lexend" w:hAnsi="Lexend" w:cs="Lexend"/>
        </w:rPr>
        <w:t xml:space="preserve">, and based on the preliminary Title III allocations, the </w:t>
      </w:r>
      <w:proofErr w:type="spellStart"/>
      <w:r>
        <w:rPr>
          <w:rFonts w:ascii="Lexend" w:eastAsia="Lexend" w:hAnsi="Lexend" w:cs="Lexend"/>
          <w:b/>
          <w:i/>
        </w:rPr>
        <w:t>The</w:t>
      </w:r>
      <w:proofErr w:type="spellEnd"/>
      <w:r>
        <w:rPr>
          <w:rFonts w:ascii="Lexend" w:eastAsia="Lexend" w:hAnsi="Lexend" w:cs="Lexend"/>
          <w:b/>
          <w:i/>
        </w:rPr>
        <w:t xml:space="preserve"> Educational Service Center</w:t>
      </w:r>
      <w:r>
        <w:rPr>
          <w:rFonts w:ascii="Lexend" w:eastAsia="Lexend" w:hAnsi="Lexend" w:cs="Lexend"/>
          <w:b/>
          <w:i/>
        </w:rPr>
        <w:t xml:space="preserve"> of Lorain </w:t>
      </w:r>
      <w:proofErr w:type="spellStart"/>
      <w:r>
        <w:rPr>
          <w:rFonts w:ascii="Lexend" w:eastAsia="Lexend" w:hAnsi="Lexend" w:cs="Lexend"/>
          <w:b/>
          <w:i/>
        </w:rPr>
        <w:t>County</w:t>
      </w:r>
      <w:r>
        <w:rPr>
          <w:rFonts w:ascii="Lexend" w:eastAsia="Lexend" w:hAnsi="Lexend" w:cs="Lexend"/>
        </w:rPr>
        <w:t>Title</w:t>
      </w:r>
      <w:proofErr w:type="spellEnd"/>
      <w:r>
        <w:rPr>
          <w:rFonts w:ascii="Lexend" w:eastAsia="Lexend" w:hAnsi="Lexend" w:cs="Lexend"/>
        </w:rPr>
        <w:t xml:space="preserve"> III</w:t>
      </w:r>
      <w:r>
        <w:rPr>
          <w:rFonts w:ascii="Lexend" w:eastAsia="Lexend" w:hAnsi="Lexend" w:cs="Lexend"/>
          <w:b/>
        </w:rPr>
        <w:t xml:space="preserve"> </w:t>
      </w:r>
      <w:r>
        <w:rPr>
          <w:rFonts w:ascii="Lexend" w:eastAsia="Lexend" w:hAnsi="Lexend" w:cs="Lexend"/>
        </w:rPr>
        <w:t xml:space="preserve">Consortium enrolled </w:t>
      </w:r>
      <w:r>
        <w:rPr>
          <w:rFonts w:ascii="Lexend" w:eastAsia="Lexend" w:hAnsi="Lexend" w:cs="Lexend"/>
          <w:highlight w:val="yellow"/>
        </w:rPr>
        <w:t xml:space="preserve">18 </w:t>
      </w:r>
      <w:r>
        <w:rPr>
          <w:rFonts w:ascii="Lexend" w:eastAsia="Lexend" w:hAnsi="Lexend" w:cs="Lexend"/>
        </w:rPr>
        <w:t>EL student(s), which results in a subgrant amount of approximately $</w:t>
      </w:r>
      <w:r>
        <w:rPr>
          <w:rFonts w:ascii="Lexend" w:eastAsia="Lexend" w:hAnsi="Lexend" w:cs="Lexend"/>
          <w:b/>
          <w:i/>
          <w:highlight w:val="yellow"/>
        </w:rPr>
        <w:t xml:space="preserve">1970.96 </w:t>
      </w:r>
      <w:r>
        <w:rPr>
          <w:rFonts w:ascii="Lexend" w:eastAsia="Lexend" w:hAnsi="Lexend" w:cs="Lexend"/>
        </w:rPr>
        <w:t>after adjustments. In its role as the lead LEA, the</w:t>
      </w:r>
      <w:r>
        <w:rPr>
          <w:rFonts w:ascii="Lexend" w:eastAsia="Lexend" w:hAnsi="Lexend" w:cs="Lexend"/>
          <w:i/>
        </w:rPr>
        <w:t xml:space="preserve"> </w:t>
      </w:r>
      <w:r>
        <w:rPr>
          <w:rFonts w:ascii="Lexend" w:eastAsia="Lexend" w:hAnsi="Lexend" w:cs="Lexend"/>
          <w:b/>
          <w:i/>
        </w:rPr>
        <w:t xml:space="preserve">Educational Service Center of </w:t>
      </w:r>
      <w:proofErr w:type="gramStart"/>
      <w:r>
        <w:rPr>
          <w:rFonts w:ascii="Lexend" w:eastAsia="Lexend" w:hAnsi="Lexend" w:cs="Lexend"/>
          <w:b/>
          <w:i/>
        </w:rPr>
        <w:t>Lorain  County</w:t>
      </w:r>
      <w:proofErr w:type="gramEnd"/>
      <w:r>
        <w:rPr>
          <w:rFonts w:ascii="Lexend" w:eastAsia="Lexend" w:hAnsi="Lexend" w:cs="Lexend"/>
          <w:b/>
          <w:i/>
        </w:rPr>
        <w:t xml:space="preserve"> </w:t>
      </w:r>
      <w:r>
        <w:rPr>
          <w:rFonts w:ascii="Lexend" w:eastAsia="Lexend" w:hAnsi="Lexend" w:cs="Lexend"/>
        </w:rPr>
        <w:t>will support a total amount of pr</w:t>
      </w:r>
      <w:r>
        <w:rPr>
          <w:rFonts w:ascii="Lexend" w:eastAsia="Lexend" w:hAnsi="Lexend" w:cs="Lexend"/>
        </w:rPr>
        <w:t>ograms, services, and products as indicated below:</w:t>
      </w:r>
    </w:p>
    <w:p w:rsidR="00DF2CA4" w:rsidRDefault="00A27A67">
      <w:pPr>
        <w:rPr>
          <w:rFonts w:ascii="Lexend" w:eastAsia="Lexend" w:hAnsi="Lexend" w:cs="Lexend"/>
        </w:rPr>
      </w:pPr>
      <w:r>
        <w:rPr>
          <w:rFonts w:ascii="Lexend" w:eastAsia="Lexend" w:hAnsi="Lexend" w:cs="Lexend"/>
        </w:rPr>
        <w:t>Add Three Categories for expenditure:</w:t>
      </w:r>
    </w:p>
    <w:p w:rsidR="00DF2CA4" w:rsidRDefault="00A27A67">
      <w:pPr>
        <w:numPr>
          <w:ilvl w:val="0"/>
          <w:numId w:val="1"/>
        </w:numPr>
        <w:rPr>
          <w:rFonts w:ascii="Lexend" w:eastAsia="Lexend" w:hAnsi="Lexend" w:cs="Lexend"/>
        </w:rPr>
      </w:pPr>
      <w:r>
        <w:rPr>
          <w:rFonts w:ascii="Lexend" w:eastAsia="Lexend" w:hAnsi="Lexend" w:cs="Lexend"/>
        </w:rPr>
        <w:t>To increase the English Language Proficiency of English Learners;</w:t>
      </w:r>
    </w:p>
    <w:p w:rsidR="00DF2CA4" w:rsidRDefault="00A27A67">
      <w:pPr>
        <w:numPr>
          <w:ilvl w:val="0"/>
          <w:numId w:val="1"/>
        </w:numPr>
        <w:rPr>
          <w:rFonts w:ascii="Lexend" w:eastAsia="Lexend" w:hAnsi="Lexend" w:cs="Lexend"/>
        </w:rPr>
      </w:pPr>
      <w:r>
        <w:rPr>
          <w:rFonts w:ascii="Lexend" w:eastAsia="Lexend" w:hAnsi="Lexend" w:cs="Lexend"/>
        </w:rPr>
        <w:t>To provide professional development to classroom teachers, principals and other school leaders;</w:t>
      </w:r>
    </w:p>
    <w:p w:rsidR="00DF2CA4" w:rsidRDefault="00A27A67">
      <w:pPr>
        <w:numPr>
          <w:ilvl w:val="0"/>
          <w:numId w:val="1"/>
        </w:numPr>
        <w:rPr>
          <w:rFonts w:ascii="Lexend" w:eastAsia="Lexend" w:hAnsi="Lexend" w:cs="Lexend"/>
        </w:rPr>
      </w:pPr>
      <w:r>
        <w:rPr>
          <w:rFonts w:ascii="Lexend" w:eastAsia="Lexend" w:hAnsi="Lexend" w:cs="Lexend"/>
        </w:rPr>
        <w:t>To pr</w:t>
      </w:r>
      <w:r>
        <w:rPr>
          <w:rFonts w:ascii="Lexend" w:eastAsia="Lexend" w:hAnsi="Lexend" w:cs="Lexend"/>
        </w:rPr>
        <w:t>ovide and implement other effective activities and strategies that enhance or supplement Language Instruction Educational Programs for ELs, which must include parent, family, and community engagement activities, and may include strategies that serve to coo</w:t>
      </w:r>
      <w:r>
        <w:rPr>
          <w:rFonts w:ascii="Lexend" w:eastAsia="Lexend" w:hAnsi="Lexend" w:cs="Lexend"/>
        </w:rPr>
        <w:t>rdinate and align related programs.</w:t>
      </w:r>
    </w:p>
    <w:p w:rsidR="00DF2CA4" w:rsidRDefault="00DF2CA4">
      <w:pPr>
        <w:rPr>
          <w:rFonts w:ascii="Lexend" w:eastAsia="Lexend" w:hAnsi="Lexend" w:cs="Lexend"/>
        </w:rPr>
      </w:pPr>
    </w:p>
    <w:p w:rsidR="00DF2CA4" w:rsidRDefault="00DF2CA4">
      <w:pPr>
        <w:rPr>
          <w:rFonts w:ascii="Lexend" w:eastAsia="Lexend" w:hAnsi="Lexend" w:cs="Lexend"/>
        </w:rPr>
      </w:pPr>
    </w:p>
    <w:p w:rsidR="00DF2CA4" w:rsidRDefault="00DF2CA4">
      <w:pPr>
        <w:rPr>
          <w:rFonts w:ascii="Lexend" w:eastAsia="Lexend" w:hAnsi="Lexend" w:cs="Lexend"/>
        </w:rPr>
      </w:pPr>
    </w:p>
    <w:p w:rsidR="00DF2CA4" w:rsidRDefault="00DF2CA4">
      <w:pPr>
        <w:rPr>
          <w:rFonts w:ascii="Lexend" w:eastAsia="Lexend" w:hAnsi="Lexend" w:cs="Lexend"/>
        </w:rPr>
      </w:pPr>
    </w:p>
    <w:p w:rsidR="00DF2CA4" w:rsidRDefault="00DF2CA4">
      <w:pPr>
        <w:rPr>
          <w:rFonts w:ascii="Lexend" w:eastAsia="Lexend" w:hAnsi="Lexend" w:cs="Lexend"/>
        </w:rPr>
      </w:pPr>
    </w:p>
    <w:p w:rsidR="00DF2CA4" w:rsidRDefault="00DF2CA4">
      <w:pPr>
        <w:rPr>
          <w:rFonts w:ascii="Lexend" w:eastAsia="Lexend" w:hAnsi="Lexend" w:cs="Lexend"/>
        </w:rPr>
      </w:pPr>
    </w:p>
    <w:p w:rsidR="00DF2CA4" w:rsidRDefault="00DF2CA4">
      <w:pPr>
        <w:rPr>
          <w:rFonts w:ascii="Lexend" w:eastAsia="Lexend" w:hAnsi="Lexend" w:cs="Lexend"/>
        </w:rPr>
      </w:pPr>
    </w:p>
    <w:p w:rsidR="00DF2CA4" w:rsidRDefault="00DF2CA4">
      <w:pPr>
        <w:rPr>
          <w:rFonts w:ascii="Lexend" w:eastAsia="Lexend" w:hAnsi="Lexend" w:cs="Lexend"/>
        </w:rPr>
      </w:pPr>
    </w:p>
    <w:tbl>
      <w:tblPr>
        <w:tblStyle w:val="a5"/>
        <w:tblW w:w="8385" w:type="dxa"/>
        <w:tblBorders>
          <w:top w:val="nil"/>
          <w:left w:val="nil"/>
          <w:bottom w:val="nil"/>
          <w:right w:val="nil"/>
          <w:insideH w:val="nil"/>
          <w:insideV w:val="nil"/>
        </w:tblBorders>
        <w:tblLayout w:type="fixed"/>
        <w:tblLook w:val="0600" w:firstRow="0" w:lastRow="0" w:firstColumn="0" w:lastColumn="0" w:noHBand="1" w:noVBand="1"/>
      </w:tblPr>
      <w:tblGrid>
        <w:gridCol w:w="6555"/>
        <w:gridCol w:w="1830"/>
      </w:tblGrid>
      <w:tr w:rsidR="00DF2CA4">
        <w:trPr>
          <w:trHeight w:val="255"/>
        </w:trPr>
        <w:tc>
          <w:tcPr>
            <w:tcW w:w="655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b/>
                <w:sz w:val="16"/>
                <w:szCs w:val="16"/>
              </w:rPr>
              <w:t>Initial Allocation</w:t>
            </w:r>
          </w:p>
        </w:tc>
        <w:tc>
          <w:tcPr>
            <w:tcW w:w="1830" w:type="dxa"/>
            <w:tcBorders>
              <w:top w:val="single" w:sz="5" w:space="0" w:color="000000"/>
              <w:left w:val="single" w:sz="5" w:space="0" w:color="CCCCCC"/>
              <w:bottom w:val="single" w:sz="5" w:space="0" w:color="000000"/>
              <w:right w:val="single" w:sz="5" w:space="0" w:color="000000"/>
            </w:tcBorders>
            <w:shd w:val="clear" w:color="auto" w:fill="CFE2F3"/>
            <w:tcMar>
              <w:top w:w="0" w:type="dxa"/>
              <w:left w:w="40" w:type="dxa"/>
              <w:bottom w:w="0" w:type="dxa"/>
              <w:right w:w="40" w:type="dxa"/>
            </w:tcMar>
            <w:vAlign w:val="bottom"/>
          </w:tcPr>
          <w:p w:rsidR="00DF2CA4" w:rsidRDefault="00A27A67">
            <w:pPr>
              <w:widowControl w:val="0"/>
              <w:spacing w:line="276" w:lineRule="auto"/>
              <w:rPr>
                <w:rFonts w:ascii="Arial" w:eastAsia="Arial" w:hAnsi="Arial" w:cs="Arial"/>
                <w:sz w:val="20"/>
                <w:szCs w:val="20"/>
              </w:rPr>
            </w:pPr>
            <w:r>
              <w:rPr>
                <w:rFonts w:ascii="Arial" w:eastAsia="Arial" w:hAnsi="Arial" w:cs="Arial"/>
                <w:sz w:val="20"/>
                <w:szCs w:val="20"/>
              </w:rPr>
              <w:t>1970.96</w:t>
            </w:r>
          </w:p>
        </w:tc>
      </w:tr>
      <w:tr w:rsidR="00DF2CA4">
        <w:trPr>
          <w:trHeight w:val="270"/>
        </w:trPr>
        <w:tc>
          <w:tcPr>
            <w:tcW w:w="6555" w:type="dxa"/>
            <w:tcBorders>
              <w:top w:val="single" w:sz="5" w:space="0" w:color="CCCCCC"/>
              <w:left w:val="single" w:sz="5" w:space="0" w:color="000000"/>
              <w:bottom w:val="single" w:sz="5" w:space="0" w:color="000000"/>
              <w:right w:val="single" w:sz="5" w:space="0" w:color="000000"/>
            </w:tcBorders>
            <w:shd w:val="clear" w:color="auto" w:fill="D9D9D9"/>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b/>
                <w:sz w:val="16"/>
                <w:szCs w:val="16"/>
              </w:rPr>
              <w:t>Instruction Purchased Services</w:t>
            </w:r>
          </w:p>
        </w:tc>
        <w:tc>
          <w:tcPr>
            <w:tcW w:w="1830" w:type="dxa"/>
            <w:tcBorders>
              <w:top w:val="single" w:sz="5" w:space="0" w:color="CCCCCC"/>
              <w:left w:val="single" w:sz="5" w:space="0" w:color="CCCCCC"/>
              <w:bottom w:val="single" w:sz="5" w:space="0" w:color="000000"/>
              <w:right w:val="single" w:sz="5" w:space="0" w:color="000000"/>
            </w:tcBorders>
            <w:shd w:val="clear" w:color="auto" w:fill="D9D9D9"/>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70"/>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Tutors (Provide additional support/instruction)</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70"/>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 xml:space="preserve">Instructional Materials </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70"/>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Software Licenses</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70"/>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Instructional materials</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70"/>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Instructional Paraprofessional (Provide additional support/instruction)</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70"/>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Other Purchased Services (may not exceed 5%)</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70"/>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proofErr w:type="gramStart"/>
            <w:r>
              <w:rPr>
                <w:rFonts w:ascii="Lexend" w:eastAsia="Lexend" w:hAnsi="Lexend" w:cs="Lexend"/>
                <w:sz w:val="16"/>
                <w:szCs w:val="16"/>
              </w:rPr>
              <w:t>Other</w:t>
            </w:r>
            <w:proofErr w:type="gramEnd"/>
            <w:r>
              <w:rPr>
                <w:rFonts w:ascii="Lexend" w:eastAsia="Lexend" w:hAnsi="Lexend" w:cs="Lexend"/>
                <w:sz w:val="16"/>
                <w:szCs w:val="16"/>
              </w:rPr>
              <w:t xml:space="preserve"> Purchased Services Description</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0"/>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ind w:left="5040"/>
              <w:rPr>
                <w:rFonts w:ascii="Lexend" w:eastAsia="Lexend" w:hAnsi="Lexend" w:cs="Lexend"/>
                <w:b/>
                <w:sz w:val="16"/>
                <w:szCs w:val="16"/>
              </w:rPr>
            </w:pPr>
            <w:r>
              <w:rPr>
                <w:rFonts w:ascii="Lexend" w:eastAsia="Lexend" w:hAnsi="Lexend" w:cs="Lexend"/>
                <w:b/>
                <w:sz w:val="16"/>
                <w:szCs w:val="16"/>
              </w:rPr>
              <w:t>Subtotal</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shd w:val="clear" w:color="auto" w:fill="D9D9D9"/>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b/>
                <w:sz w:val="16"/>
                <w:szCs w:val="16"/>
              </w:rPr>
              <w:t>Support Services Purchased Services</w:t>
            </w:r>
          </w:p>
        </w:tc>
        <w:tc>
          <w:tcPr>
            <w:tcW w:w="1830" w:type="dxa"/>
            <w:tcBorders>
              <w:top w:val="single" w:sz="5" w:space="0" w:color="CCCCCC"/>
              <w:left w:val="single" w:sz="5" w:space="0" w:color="CCCCCC"/>
              <w:bottom w:val="single" w:sz="5" w:space="0" w:color="000000"/>
              <w:right w:val="single" w:sz="5" w:space="0" w:color="000000"/>
            </w:tcBorders>
            <w:shd w:val="clear" w:color="auto" w:fill="D9D9D9"/>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Library/Media Service</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Program Evaluation</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Translation &amp; Interpretation Services (Cannot be for testing)</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Instructional/Library Materials</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Coach (HQ in content area)</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Other Purchased Services (may not exceed 5%)</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proofErr w:type="gramStart"/>
            <w:r>
              <w:rPr>
                <w:rFonts w:ascii="Lexend" w:eastAsia="Lexend" w:hAnsi="Lexend" w:cs="Lexend"/>
                <w:sz w:val="16"/>
                <w:szCs w:val="16"/>
              </w:rPr>
              <w:t>Other</w:t>
            </w:r>
            <w:proofErr w:type="gramEnd"/>
            <w:r>
              <w:rPr>
                <w:rFonts w:ascii="Lexend" w:eastAsia="Lexend" w:hAnsi="Lexend" w:cs="Lexend"/>
                <w:sz w:val="16"/>
                <w:szCs w:val="16"/>
              </w:rPr>
              <w:t xml:space="preserve"> Purchased Services Description</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ind w:left="5040"/>
              <w:rPr>
                <w:rFonts w:ascii="Lexend" w:eastAsia="Lexend" w:hAnsi="Lexend" w:cs="Lexend"/>
                <w:b/>
                <w:sz w:val="16"/>
                <w:szCs w:val="16"/>
              </w:rPr>
            </w:pPr>
            <w:r>
              <w:rPr>
                <w:rFonts w:ascii="Lexend" w:eastAsia="Lexend" w:hAnsi="Lexend" w:cs="Lexend"/>
                <w:b/>
                <w:sz w:val="16"/>
                <w:szCs w:val="16"/>
              </w:rPr>
              <w:t>Subtotal</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330"/>
        </w:trPr>
        <w:tc>
          <w:tcPr>
            <w:tcW w:w="6555" w:type="dxa"/>
            <w:tcBorders>
              <w:top w:val="single" w:sz="5" w:space="0" w:color="CCCCCC"/>
              <w:left w:val="single" w:sz="5" w:space="0" w:color="000000"/>
              <w:bottom w:val="single" w:sz="5" w:space="0" w:color="000000"/>
              <w:right w:val="single" w:sz="5" w:space="0" w:color="000000"/>
            </w:tcBorders>
            <w:shd w:val="clear" w:color="auto" w:fill="D9D9D9"/>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b/>
                <w:sz w:val="16"/>
                <w:szCs w:val="16"/>
              </w:rPr>
              <w:t>Professional Development Purchased Services</w:t>
            </w:r>
          </w:p>
        </w:tc>
        <w:tc>
          <w:tcPr>
            <w:tcW w:w="1830" w:type="dxa"/>
            <w:tcBorders>
              <w:top w:val="single" w:sz="5" w:space="0" w:color="CCCCCC"/>
              <w:left w:val="single" w:sz="5" w:space="0" w:color="CCCCCC"/>
              <w:bottom w:val="single" w:sz="5" w:space="0" w:color="000000"/>
              <w:right w:val="single" w:sz="5" w:space="0" w:color="000000"/>
            </w:tcBorders>
            <w:shd w:val="clear" w:color="auto" w:fill="D9D9D9"/>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70"/>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College Credits ESL and or Bilingual Education Endorsement</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Coach HQ in content area</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Training/Software/Licenses</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Consultant</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Substitute Teachers</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Travel Mileage Meeting Expense</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Other Purchased Services (may not exceed 5%)</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proofErr w:type="gramStart"/>
            <w:r>
              <w:rPr>
                <w:rFonts w:ascii="Lexend" w:eastAsia="Lexend" w:hAnsi="Lexend" w:cs="Lexend"/>
                <w:sz w:val="16"/>
                <w:szCs w:val="16"/>
              </w:rPr>
              <w:t>Other</w:t>
            </w:r>
            <w:proofErr w:type="gramEnd"/>
            <w:r>
              <w:rPr>
                <w:rFonts w:ascii="Lexend" w:eastAsia="Lexend" w:hAnsi="Lexend" w:cs="Lexend"/>
                <w:sz w:val="16"/>
                <w:szCs w:val="16"/>
              </w:rPr>
              <w:t xml:space="preserve"> Purchased Services Description</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ind w:left="5040"/>
              <w:rPr>
                <w:rFonts w:ascii="Lexend" w:eastAsia="Lexend" w:hAnsi="Lexend" w:cs="Lexend"/>
                <w:b/>
                <w:sz w:val="16"/>
                <w:szCs w:val="16"/>
              </w:rPr>
            </w:pPr>
            <w:r>
              <w:rPr>
                <w:rFonts w:ascii="Lexend" w:eastAsia="Lexend" w:hAnsi="Lexend" w:cs="Lexend"/>
                <w:b/>
                <w:sz w:val="16"/>
                <w:szCs w:val="16"/>
              </w:rPr>
              <w:t>Subtotal</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shd w:val="clear" w:color="auto" w:fill="D9D9D9"/>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b/>
                <w:sz w:val="16"/>
                <w:szCs w:val="16"/>
              </w:rPr>
              <w:t>Family Community Purchased Services</w:t>
            </w:r>
          </w:p>
        </w:tc>
        <w:tc>
          <w:tcPr>
            <w:tcW w:w="1830" w:type="dxa"/>
            <w:tcBorders>
              <w:top w:val="single" w:sz="5" w:space="0" w:color="CCCCCC"/>
              <w:left w:val="single" w:sz="5" w:space="0" w:color="CCCCCC"/>
              <w:bottom w:val="single" w:sz="5" w:space="0" w:color="000000"/>
              <w:right w:val="single" w:sz="5" w:space="0" w:color="000000"/>
            </w:tcBorders>
            <w:shd w:val="clear" w:color="auto" w:fill="D9D9D9"/>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Translation and Interpretation Services for Parents</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Family Liaison</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Other Purchased Services (may not exceed 5%)</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proofErr w:type="gramStart"/>
            <w:r>
              <w:rPr>
                <w:rFonts w:ascii="Lexend" w:eastAsia="Lexend" w:hAnsi="Lexend" w:cs="Lexend"/>
                <w:sz w:val="16"/>
                <w:szCs w:val="16"/>
              </w:rPr>
              <w:t>Other</w:t>
            </w:r>
            <w:proofErr w:type="gramEnd"/>
            <w:r>
              <w:rPr>
                <w:rFonts w:ascii="Lexend" w:eastAsia="Lexend" w:hAnsi="Lexend" w:cs="Lexend"/>
                <w:sz w:val="16"/>
                <w:szCs w:val="16"/>
              </w:rPr>
              <w:t xml:space="preserve"> Purchased Services Description</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Family Literacy Training</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Parent Involvement Materials</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ind w:left="5040"/>
              <w:rPr>
                <w:rFonts w:ascii="Lexend" w:eastAsia="Lexend" w:hAnsi="Lexend" w:cs="Lexend"/>
                <w:b/>
                <w:sz w:val="16"/>
                <w:szCs w:val="16"/>
              </w:rPr>
            </w:pPr>
            <w:r>
              <w:rPr>
                <w:rFonts w:ascii="Lexend" w:eastAsia="Lexend" w:hAnsi="Lexend" w:cs="Lexend"/>
                <w:b/>
                <w:sz w:val="16"/>
                <w:szCs w:val="16"/>
              </w:rPr>
              <w:t>Subtotal</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shd w:val="clear" w:color="auto" w:fill="D9D9D9"/>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b/>
                <w:sz w:val="16"/>
                <w:szCs w:val="16"/>
              </w:rPr>
              <w:t>Transportation Purchased Services</w:t>
            </w:r>
          </w:p>
        </w:tc>
        <w:tc>
          <w:tcPr>
            <w:tcW w:w="1830" w:type="dxa"/>
            <w:tcBorders>
              <w:top w:val="single" w:sz="5" w:space="0" w:color="CCCCCC"/>
              <w:left w:val="single" w:sz="5" w:space="0" w:color="CCCCCC"/>
              <w:bottom w:val="single" w:sz="5" w:space="0" w:color="000000"/>
              <w:right w:val="single" w:sz="5" w:space="0" w:color="000000"/>
            </w:tcBorders>
            <w:shd w:val="clear" w:color="auto" w:fill="D9D9D9"/>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After School/Summer School Transportation</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Other Purchased Services (may not exceed 5%)</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proofErr w:type="gramStart"/>
            <w:r>
              <w:rPr>
                <w:rFonts w:ascii="Lexend" w:eastAsia="Lexend" w:hAnsi="Lexend" w:cs="Lexend"/>
                <w:sz w:val="16"/>
                <w:szCs w:val="16"/>
              </w:rPr>
              <w:t>Other</w:t>
            </w:r>
            <w:proofErr w:type="gramEnd"/>
            <w:r>
              <w:rPr>
                <w:rFonts w:ascii="Lexend" w:eastAsia="Lexend" w:hAnsi="Lexend" w:cs="Lexend"/>
                <w:sz w:val="16"/>
                <w:szCs w:val="16"/>
              </w:rPr>
              <w:t xml:space="preserve"> Purchased Services Description</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ind w:left="5040"/>
              <w:rPr>
                <w:rFonts w:ascii="Lexend" w:eastAsia="Lexend" w:hAnsi="Lexend" w:cs="Lexend"/>
                <w:b/>
                <w:sz w:val="16"/>
                <w:szCs w:val="16"/>
              </w:rPr>
            </w:pPr>
            <w:r>
              <w:rPr>
                <w:rFonts w:ascii="Lexend" w:eastAsia="Lexend" w:hAnsi="Lexend" w:cs="Lexend"/>
                <w:b/>
                <w:sz w:val="16"/>
                <w:szCs w:val="16"/>
              </w:rPr>
              <w:t>Subtotal</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shd w:val="clear" w:color="auto" w:fill="D9D9D9"/>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b/>
                <w:sz w:val="16"/>
                <w:szCs w:val="16"/>
              </w:rPr>
              <w:t>Nonpublic Purchased Services</w:t>
            </w:r>
          </w:p>
        </w:tc>
        <w:tc>
          <w:tcPr>
            <w:tcW w:w="1830" w:type="dxa"/>
            <w:tcBorders>
              <w:top w:val="single" w:sz="5" w:space="0" w:color="CCCCCC"/>
              <w:left w:val="single" w:sz="5" w:space="0" w:color="CCCCCC"/>
              <w:bottom w:val="single" w:sz="5" w:space="0" w:color="000000"/>
              <w:right w:val="single" w:sz="5" w:space="0" w:color="000000"/>
            </w:tcBorders>
            <w:shd w:val="clear" w:color="auto" w:fill="D9D9D9"/>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lastRenderedPageBreak/>
              <w:t>Third Party Provider</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 xml:space="preserve">Name of </w:t>
            </w:r>
            <w:proofErr w:type="gramStart"/>
            <w:r>
              <w:rPr>
                <w:rFonts w:ascii="Lexend" w:eastAsia="Lexend" w:hAnsi="Lexend" w:cs="Lexend"/>
                <w:sz w:val="16"/>
                <w:szCs w:val="16"/>
              </w:rPr>
              <w:t>Third Party</w:t>
            </w:r>
            <w:proofErr w:type="gramEnd"/>
            <w:r>
              <w:rPr>
                <w:rFonts w:ascii="Lexend" w:eastAsia="Lexend" w:hAnsi="Lexend" w:cs="Lexend"/>
                <w:sz w:val="16"/>
                <w:szCs w:val="16"/>
              </w:rPr>
              <w:t xml:space="preserve"> Provider</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r>
              <w:rPr>
                <w:rFonts w:ascii="Lexend" w:eastAsia="Lexend" w:hAnsi="Lexend" w:cs="Lexend"/>
                <w:sz w:val="16"/>
                <w:szCs w:val="16"/>
              </w:rPr>
              <w:t>Other Purchased Services (may not exceed 5%)</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rPr>
                <w:rFonts w:ascii="Lexend" w:eastAsia="Lexend" w:hAnsi="Lexend" w:cs="Lexend"/>
                <w:sz w:val="16"/>
                <w:szCs w:val="16"/>
              </w:rPr>
            </w:pPr>
            <w:proofErr w:type="gramStart"/>
            <w:r>
              <w:rPr>
                <w:rFonts w:ascii="Lexend" w:eastAsia="Lexend" w:hAnsi="Lexend" w:cs="Lexend"/>
                <w:sz w:val="16"/>
                <w:szCs w:val="16"/>
              </w:rPr>
              <w:t>Other</w:t>
            </w:r>
            <w:proofErr w:type="gramEnd"/>
            <w:r>
              <w:rPr>
                <w:rFonts w:ascii="Lexend" w:eastAsia="Lexend" w:hAnsi="Lexend" w:cs="Lexend"/>
                <w:sz w:val="16"/>
                <w:szCs w:val="16"/>
              </w:rPr>
              <w:t xml:space="preserve"> Purchased Services Description</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rsidR="00DF2CA4" w:rsidRDefault="00A27A67">
            <w:pPr>
              <w:widowControl w:val="0"/>
              <w:spacing w:line="276" w:lineRule="auto"/>
              <w:ind w:left="4320"/>
              <w:rPr>
                <w:rFonts w:ascii="Lexend" w:eastAsia="Lexend" w:hAnsi="Lexend" w:cs="Lexend"/>
                <w:b/>
                <w:sz w:val="16"/>
                <w:szCs w:val="16"/>
              </w:rPr>
            </w:pPr>
            <w:r>
              <w:rPr>
                <w:rFonts w:ascii="Lexend" w:eastAsia="Lexend" w:hAnsi="Lexend" w:cs="Lexend"/>
                <w:b/>
                <w:sz w:val="16"/>
                <w:szCs w:val="16"/>
              </w:rPr>
              <w:t>Subtotal</w:t>
            </w:r>
          </w:p>
        </w:tc>
        <w:tc>
          <w:tcPr>
            <w:tcW w:w="183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r w:rsidR="00DF2CA4">
        <w:trPr>
          <w:trHeight w:val="255"/>
        </w:trPr>
        <w:tc>
          <w:tcPr>
            <w:tcW w:w="6555" w:type="dxa"/>
            <w:tcBorders>
              <w:top w:val="single" w:sz="5" w:space="0" w:color="CCCCCC"/>
              <w:left w:val="single" w:sz="5" w:space="0" w:color="000000"/>
              <w:bottom w:val="single" w:sz="5" w:space="0" w:color="000000"/>
              <w:right w:val="single" w:sz="5" w:space="0" w:color="000000"/>
            </w:tcBorders>
            <w:shd w:val="clear" w:color="auto" w:fill="C9DAF8"/>
            <w:tcMar>
              <w:top w:w="0" w:type="dxa"/>
              <w:left w:w="40" w:type="dxa"/>
              <w:bottom w:w="0" w:type="dxa"/>
              <w:right w:w="40" w:type="dxa"/>
            </w:tcMar>
            <w:vAlign w:val="bottom"/>
          </w:tcPr>
          <w:p w:rsidR="00DF2CA4" w:rsidRDefault="00A27A67">
            <w:pPr>
              <w:widowControl w:val="0"/>
              <w:spacing w:line="276" w:lineRule="auto"/>
              <w:ind w:left="4320"/>
              <w:rPr>
                <w:rFonts w:ascii="Lexend" w:eastAsia="Lexend" w:hAnsi="Lexend" w:cs="Lexend"/>
                <w:sz w:val="16"/>
                <w:szCs w:val="16"/>
              </w:rPr>
            </w:pPr>
            <w:r>
              <w:rPr>
                <w:rFonts w:ascii="Lexend" w:eastAsia="Lexend" w:hAnsi="Lexend" w:cs="Lexend"/>
                <w:b/>
                <w:sz w:val="16"/>
                <w:szCs w:val="16"/>
              </w:rPr>
              <w:t>Total Expenditures</w:t>
            </w:r>
          </w:p>
        </w:tc>
        <w:tc>
          <w:tcPr>
            <w:tcW w:w="1830" w:type="dxa"/>
            <w:tcBorders>
              <w:top w:val="single" w:sz="5" w:space="0" w:color="CCCCCC"/>
              <w:left w:val="single" w:sz="5" w:space="0" w:color="CCCCCC"/>
              <w:bottom w:val="single" w:sz="5" w:space="0" w:color="000000"/>
              <w:right w:val="single" w:sz="5" w:space="0" w:color="000000"/>
            </w:tcBorders>
            <w:shd w:val="clear" w:color="auto" w:fill="C9DAF8"/>
            <w:tcMar>
              <w:top w:w="0" w:type="dxa"/>
              <w:left w:w="40" w:type="dxa"/>
              <w:bottom w:w="0" w:type="dxa"/>
              <w:right w:w="40" w:type="dxa"/>
            </w:tcMar>
            <w:vAlign w:val="bottom"/>
          </w:tcPr>
          <w:p w:rsidR="00DF2CA4" w:rsidRDefault="00DF2CA4">
            <w:pPr>
              <w:widowControl w:val="0"/>
              <w:spacing w:line="276" w:lineRule="auto"/>
              <w:rPr>
                <w:rFonts w:ascii="Arial" w:eastAsia="Arial" w:hAnsi="Arial" w:cs="Arial"/>
                <w:sz w:val="20"/>
                <w:szCs w:val="20"/>
              </w:rPr>
            </w:pPr>
          </w:p>
        </w:tc>
      </w:tr>
    </w:tbl>
    <w:p w:rsidR="00DF2CA4" w:rsidRDefault="00DF2CA4">
      <w:pPr>
        <w:spacing w:before="240" w:after="240"/>
        <w:rPr>
          <w:rFonts w:ascii="Lexend" w:eastAsia="Lexend" w:hAnsi="Lexend" w:cs="Lexend"/>
          <w:sz w:val="6"/>
          <w:szCs w:val="6"/>
        </w:rPr>
      </w:pPr>
    </w:p>
    <w:p w:rsidR="00DF2CA4" w:rsidRDefault="00A27A67">
      <w:pPr>
        <w:spacing w:before="240" w:after="240"/>
        <w:rPr>
          <w:rFonts w:ascii="Lexend" w:eastAsia="Lexend" w:hAnsi="Lexend" w:cs="Lexend"/>
        </w:rPr>
      </w:pPr>
      <w:r>
        <w:rPr>
          <w:rFonts w:ascii="Lexend" w:eastAsia="Lexend" w:hAnsi="Lexend" w:cs="Lexend"/>
        </w:rPr>
        <w:t>Changes regarding the provision, the scope and/or nature of these services must be made by agreement of the Member LEAs. Funds must be used before the 27-month grant period ends.  LEA’s will agree to attend the Lorain County EL Network meetings either face</w:t>
      </w:r>
      <w:r>
        <w:rPr>
          <w:rFonts w:ascii="Lexend" w:eastAsia="Lexend" w:hAnsi="Lexend" w:cs="Lexend"/>
        </w:rPr>
        <w:t xml:space="preserve"> to face or virtually.</w:t>
      </w:r>
    </w:p>
    <w:p w:rsidR="00DF2CA4" w:rsidRDefault="00A27A67">
      <w:pPr>
        <w:rPr>
          <w:rFonts w:ascii="Lexend" w:eastAsia="Lexend" w:hAnsi="Lexend" w:cs="Lexend"/>
          <w:highlight w:val="yellow"/>
        </w:rPr>
      </w:pPr>
      <w:r>
        <w:rPr>
          <w:rFonts w:ascii="Lexend" w:eastAsia="Lexend" w:hAnsi="Lexend" w:cs="Lexend"/>
        </w:rPr>
        <w:t>In addition to the above services and products, the Department will coordinate meetings for the purpose of assessing the needs of the consortium.</w:t>
      </w:r>
    </w:p>
    <w:p w:rsidR="00DF2CA4" w:rsidRDefault="00A27A67">
      <w:pPr>
        <w:spacing w:before="240"/>
        <w:rPr>
          <w:rFonts w:ascii="Lexend" w:eastAsia="Lexend" w:hAnsi="Lexend" w:cs="Lexend"/>
        </w:rPr>
      </w:pPr>
      <w:r>
        <w:rPr>
          <w:rFonts w:ascii="Lexend" w:eastAsia="Lexend" w:hAnsi="Lexend" w:cs="Lexend"/>
        </w:rPr>
        <w:t xml:space="preserve">Also, the </w:t>
      </w:r>
      <w:r>
        <w:rPr>
          <w:rFonts w:ascii="Lexend" w:eastAsia="Lexend" w:hAnsi="Lexend" w:cs="Lexend"/>
          <w:b/>
          <w:i/>
        </w:rPr>
        <w:t xml:space="preserve">Educational Service Center of Lorain County </w:t>
      </w:r>
      <w:r>
        <w:rPr>
          <w:rFonts w:ascii="Lexend" w:eastAsia="Lexend" w:hAnsi="Lexend" w:cs="Lexend"/>
        </w:rPr>
        <w:t>will be responsible for completin</w:t>
      </w:r>
      <w:r>
        <w:rPr>
          <w:rFonts w:ascii="Lexend" w:eastAsia="Lexend" w:hAnsi="Lexend" w:cs="Lexend"/>
        </w:rPr>
        <w:t>g and submitting Consolidated State Performance Report (CSPR) surveys and completing the Compliance surveys, as applicable and any other reports requested by the Ohio Department of Education. The signature of each LEA representative below represents the in</w:t>
      </w:r>
      <w:r>
        <w:rPr>
          <w:rFonts w:ascii="Lexend" w:eastAsia="Lexend" w:hAnsi="Lexend" w:cs="Lexend"/>
        </w:rPr>
        <w:t xml:space="preserve">dication that the consortium has met and conferred and the Member LEAs </w:t>
      </w:r>
      <w:proofErr w:type="gramStart"/>
      <w:r>
        <w:rPr>
          <w:rFonts w:ascii="Lexend" w:eastAsia="Lexend" w:hAnsi="Lexend" w:cs="Lexend"/>
        </w:rPr>
        <w:t>are in agreement</w:t>
      </w:r>
      <w:proofErr w:type="gramEnd"/>
      <w:r>
        <w:rPr>
          <w:rFonts w:ascii="Lexend" w:eastAsia="Lexend" w:hAnsi="Lexend" w:cs="Lexend"/>
        </w:rPr>
        <w:t xml:space="preserve"> to all stated.</w:t>
      </w:r>
    </w:p>
    <w:p w:rsidR="00DF2CA4" w:rsidRDefault="00A27A67">
      <w:pPr>
        <w:spacing w:before="240"/>
        <w:rPr>
          <w:rFonts w:ascii="Lexend" w:eastAsia="Lexend" w:hAnsi="Lexend" w:cs="Lexend"/>
          <w:b/>
          <w:sz w:val="6"/>
          <w:szCs w:val="6"/>
        </w:rPr>
      </w:pPr>
      <w:r>
        <w:rPr>
          <w:rFonts w:ascii="Lexend" w:eastAsia="Lexend" w:hAnsi="Lexend" w:cs="Lexend"/>
          <w:b/>
        </w:rPr>
        <w:t>Signatures of Authorized Representatives:</w:t>
      </w:r>
    </w:p>
    <w:p w:rsidR="00DF2CA4" w:rsidRDefault="00DF2CA4">
      <w:pPr>
        <w:spacing w:before="240"/>
        <w:rPr>
          <w:rFonts w:ascii="Lexend" w:eastAsia="Lexend" w:hAnsi="Lexend" w:cs="Lexend"/>
          <w:b/>
          <w:sz w:val="6"/>
          <w:szCs w:val="6"/>
        </w:rPr>
      </w:pPr>
    </w:p>
    <w:p w:rsidR="00DF2CA4" w:rsidRDefault="00A27A67">
      <w:pPr>
        <w:rPr>
          <w:rFonts w:ascii="Lexend" w:eastAsia="Lexend" w:hAnsi="Lexend" w:cs="Lexend"/>
          <w:b/>
        </w:rPr>
      </w:pPr>
      <w:r>
        <w:rPr>
          <w:rFonts w:ascii="Lexend" w:eastAsia="Lexend" w:hAnsi="Lexend" w:cs="Lexend"/>
          <w:b/>
        </w:rPr>
        <w:t>Consortium Lead LEA Representative</w:t>
      </w:r>
      <w:r>
        <w:rPr>
          <w:rFonts w:ascii="Lexend" w:eastAsia="Lexend" w:hAnsi="Lexend" w:cs="Lexend"/>
          <w:b/>
        </w:rPr>
        <w:tab/>
      </w:r>
      <w:r>
        <w:rPr>
          <w:rFonts w:ascii="Lexend" w:eastAsia="Lexend" w:hAnsi="Lexend" w:cs="Lexend"/>
          <w:b/>
        </w:rPr>
        <w:tab/>
      </w:r>
      <w:r>
        <w:rPr>
          <w:rFonts w:ascii="Lexend" w:eastAsia="Lexend" w:hAnsi="Lexend" w:cs="Lexend"/>
          <w:b/>
        </w:rPr>
        <w:tab/>
        <w:t>District Treasurer</w:t>
      </w:r>
    </w:p>
    <w:p w:rsidR="00DF2CA4" w:rsidRDefault="00A27A67">
      <w:pPr>
        <w:spacing w:after="240"/>
        <w:rPr>
          <w:rFonts w:ascii="Lexend" w:eastAsia="Lexend" w:hAnsi="Lexend" w:cs="Lexend"/>
        </w:rPr>
      </w:pPr>
      <w:r>
        <w:rPr>
          <w:rFonts w:ascii="Lexend" w:eastAsia="Lexend" w:hAnsi="Lexend" w:cs="Lexend"/>
        </w:rPr>
        <w:t>(Superintendent or Designee)</w:t>
      </w:r>
    </w:p>
    <w:p w:rsidR="00DF2CA4" w:rsidRDefault="00A27A67">
      <w:pPr>
        <w:rPr>
          <w:rFonts w:ascii="Lexend" w:eastAsia="Lexend" w:hAnsi="Lexend" w:cs="Lexend"/>
        </w:rPr>
      </w:pPr>
      <w:r>
        <w:rPr>
          <w:rFonts w:ascii="Lexend" w:eastAsia="Lexend" w:hAnsi="Lexend" w:cs="Lexend"/>
          <w:u w:val="single"/>
        </w:rPr>
        <w:t xml:space="preserve">__Kelly </w:t>
      </w:r>
      <w:proofErr w:type="spellStart"/>
      <w:r>
        <w:rPr>
          <w:rFonts w:ascii="Lexend" w:eastAsia="Lexend" w:hAnsi="Lexend" w:cs="Lexend"/>
          <w:u w:val="single"/>
        </w:rPr>
        <w:t>Dever</w:t>
      </w:r>
      <w:proofErr w:type="spellEnd"/>
      <w:r>
        <w:rPr>
          <w:rFonts w:ascii="Lexend" w:eastAsia="Lexend" w:hAnsi="Lexend" w:cs="Lexend"/>
          <w:u w:val="single"/>
        </w:rPr>
        <w:t xml:space="preserve">______________ </w:t>
      </w:r>
      <w:r>
        <w:rPr>
          <w:rFonts w:ascii="Lexend" w:eastAsia="Lexend" w:hAnsi="Lexend" w:cs="Lexend"/>
        </w:rPr>
        <w:tab/>
      </w:r>
      <w:r>
        <w:rPr>
          <w:rFonts w:ascii="Lexend" w:eastAsia="Lexend" w:hAnsi="Lexend" w:cs="Lexend"/>
        </w:rPr>
        <w:tab/>
      </w:r>
      <w:r>
        <w:rPr>
          <w:rFonts w:ascii="Lexend" w:eastAsia="Lexend" w:hAnsi="Lexend" w:cs="Lexend"/>
        </w:rPr>
        <w:tab/>
        <w:t xml:space="preserve"> ______________________________</w:t>
      </w:r>
    </w:p>
    <w:p w:rsidR="00DF2CA4" w:rsidRDefault="00A27A67">
      <w:pPr>
        <w:spacing w:after="240"/>
        <w:rPr>
          <w:rFonts w:ascii="Lexend" w:eastAsia="Lexend" w:hAnsi="Lexend" w:cs="Lexend"/>
        </w:rPr>
      </w:pPr>
      <w:r>
        <w:rPr>
          <w:rFonts w:ascii="Lexend" w:eastAsia="Lexend" w:hAnsi="Lexend" w:cs="Lexend"/>
        </w:rPr>
        <w:t>Print Name</w:t>
      </w:r>
      <w:r>
        <w:rPr>
          <w:rFonts w:ascii="Lexend" w:eastAsia="Lexend" w:hAnsi="Lexend" w:cs="Lexend"/>
        </w:rPr>
        <w:tab/>
      </w:r>
      <w:r>
        <w:rPr>
          <w:rFonts w:ascii="Lexend" w:eastAsia="Lexend" w:hAnsi="Lexend" w:cs="Lexend"/>
        </w:rPr>
        <w:tab/>
      </w:r>
      <w:r>
        <w:rPr>
          <w:rFonts w:ascii="Lexend" w:eastAsia="Lexend" w:hAnsi="Lexend" w:cs="Lexend"/>
        </w:rPr>
        <w:tab/>
      </w:r>
      <w:r>
        <w:rPr>
          <w:rFonts w:ascii="Lexend" w:eastAsia="Lexend" w:hAnsi="Lexend" w:cs="Lexend"/>
        </w:rPr>
        <w:tab/>
      </w:r>
      <w:r>
        <w:rPr>
          <w:rFonts w:ascii="Lexend" w:eastAsia="Lexend" w:hAnsi="Lexend" w:cs="Lexend"/>
        </w:rPr>
        <w:tab/>
      </w:r>
      <w:r>
        <w:rPr>
          <w:rFonts w:ascii="Lexend" w:eastAsia="Lexend" w:hAnsi="Lexend" w:cs="Lexend"/>
        </w:rPr>
        <w:tab/>
      </w:r>
      <w:r>
        <w:rPr>
          <w:rFonts w:ascii="Lexend" w:eastAsia="Lexend" w:hAnsi="Lexend" w:cs="Lexend"/>
        </w:rPr>
        <w:tab/>
      </w:r>
      <w:r>
        <w:rPr>
          <w:rFonts w:ascii="Lexend" w:eastAsia="Lexend" w:hAnsi="Lexend" w:cs="Lexend"/>
        </w:rPr>
        <w:tab/>
        <w:t xml:space="preserve"> Print Name</w:t>
      </w:r>
    </w:p>
    <w:p w:rsidR="00DF2CA4" w:rsidRDefault="00A27A67">
      <w:pPr>
        <w:rPr>
          <w:rFonts w:ascii="Lexend" w:eastAsia="Lexend" w:hAnsi="Lexend" w:cs="Lexend"/>
        </w:rPr>
      </w:pPr>
      <w:r>
        <w:rPr>
          <w:rFonts w:ascii="Lexend" w:eastAsia="Lexend" w:hAnsi="Lexend" w:cs="Lexend"/>
        </w:rPr>
        <w:t>________</w:t>
      </w:r>
      <w:r>
        <w:rPr>
          <w:rFonts w:ascii="Lobster" w:eastAsia="Lobster" w:hAnsi="Lobster" w:cs="Lobster"/>
        </w:rPr>
        <w:t xml:space="preserve">Kelly </w:t>
      </w:r>
      <w:proofErr w:type="spellStart"/>
      <w:r>
        <w:rPr>
          <w:rFonts w:ascii="Lobster" w:eastAsia="Lobster" w:hAnsi="Lobster" w:cs="Lobster"/>
        </w:rPr>
        <w:t>Dever</w:t>
      </w:r>
      <w:proofErr w:type="spellEnd"/>
      <w:r>
        <w:rPr>
          <w:rFonts w:ascii="Lexend" w:eastAsia="Lexend" w:hAnsi="Lexend" w:cs="Lexend"/>
        </w:rPr>
        <w:t xml:space="preserve">____________ </w:t>
      </w:r>
      <w:r>
        <w:rPr>
          <w:rFonts w:ascii="Lexend" w:eastAsia="Lexend" w:hAnsi="Lexend" w:cs="Lexend"/>
        </w:rPr>
        <w:tab/>
      </w:r>
      <w:r>
        <w:rPr>
          <w:rFonts w:ascii="Lexend" w:eastAsia="Lexend" w:hAnsi="Lexend" w:cs="Lexend"/>
        </w:rPr>
        <w:tab/>
      </w:r>
      <w:r>
        <w:rPr>
          <w:rFonts w:ascii="Lexend" w:eastAsia="Lexend" w:hAnsi="Lexend" w:cs="Lexend"/>
        </w:rPr>
        <w:tab/>
        <w:t xml:space="preserve"> ________________________________</w:t>
      </w:r>
    </w:p>
    <w:p w:rsidR="00DF2CA4" w:rsidRDefault="00A27A67">
      <w:pPr>
        <w:spacing w:after="240"/>
        <w:rPr>
          <w:rFonts w:ascii="Lexend" w:eastAsia="Lexend" w:hAnsi="Lexend" w:cs="Lexend"/>
        </w:rPr>
      </w:pPr>
      <w:r>
        <w:rPr>
          <w:rFonts w:ascii="Lexend" w:eastAsia="Lexend" w:hAnsi="Lexend" w:cs="Lexend"/>
        </w:rPr>
        <w:t>Signature</w:t>
      </w:r>
      <w:r>
        <w:rPr>
          <w:rFonts w:ascii="Lexend" w:eastAsia="Lexend" w:hAnsi="Lexend" w:cs="Lexend"/>
        </w:rPr>
        <w:tab/>
      </w:r>
      <w:r>
        <w:rPr>
          <w:rFonts w:ascii="Lexend" w:eastAsia="Lexend" w:hAnsi="Lexend" w:cs="Lexend"/>
        </w:rPr>
        <w:tab/>
      </w:r>
      <w:r>
        <w:rPr>
          <w:rFonts w:ascii="Lexend" w:eastAsia="Lexend" w:hAnsi="Lexend" w:cs="Lexend"/>
        </w:rPr>
        <w:tab/>
      </w:r>
      <w:r>
        <w:rPr>
          <w:rFonts w:ascii="Lexend" w:eastAsia="Lexend" w:hAnsi="Lexend" w:cs="Lexend"/>
        </w:rPr>
        <w:tab/>
      </w:r>
      <w:r>
        <w:rPr>
          <w:rFonts w:ascii="Lexend" w:eastAsia="Lexend" w:hAnsi="Lexend" w:cs="Lexend"/>
        </w:rPr>
        <w:tab/>
      </w:r>
      <w:r>
        <w:rPr>
          <w:rFonts w:ascii="Lexend" w:eastAsia="Lexend" w:hAnsi="Lexend" w:cs="Lexend"/>
        </w:rPr>
        <w:tab/>
      </w:r>
      <w:r>
        <w:rPr>
          <w:rFonts w:ascii="Lexend" w:eastAsia="Lexend" w:hAnsi="Lexend" w:cs="Lexend"/>
        </w:rPr>
        <w:tab/>
      </w:r>
      <w:r>
        <w:rPr>
          <w:rFonts w:ascii="Lexend" w:eastAsia="Lexend" w:hAnsi="Lexend" w:cs="Lexend"/>
        </w:rPr>
        <w:tab/>
        <w:t xml:space="preserve"> </w:t>
      </w:r>
      <w:proofErr w:type="spellStart"/>
      <w:r>
        <w:rPr>
          <w:rFonts w:ascii="Lexend" w:eastAsia="Lexend" w:hAnsi="Lexend" w:cs="Lexend"/>
        </w:rPr>
        <w:t>Signature</w:t>
      </w:r>
      <w:proofErr w:type="spellEnd"/>
    </w:p>
    <w:p w:rsidR="00DF2CA4" w:rsidRDefault="00A27A67">
      <w:pPr>
        <w:rPr>
          <w:rFonts w:ascii="Lexend" w:eastAsia="Lexend" w:hAnsi="Lexend" w:cs="Lexend"/>
        </w:rPr>
      </w:pPr>
      <w:r>
        <w:rPr>
          <w:rFonts w:ascii="Lexend" w:eastAsia="Lexend" w:hAnsi="Lexend" w:cs="Lexend"/>
        </w:rPr>
        <w:t xml:space="preserve">____________8/22/24______________ </w:t>
      </w:r>
      <w:r>
        <w:rPr>
          <w:rFonts w:ascii="Lexend" w:eastAsia="Lexend" w:hAnsi="Lexend" w:cs="Lexend"/>
        </w:rPr>
        <w:tab/>
      </w:r>
      <w:r>
        <w:rPr>
          <w:rFonts w:ascii="Lexend" w:eastAsia="Lexend" w:hAnsi="Lexend" w:cs="Lexend"/>
        </w:rPr>
        <w:tab/>
        <w:t xml:space="preserve"> ____________________________ </w:t>
      </w:r>
      <w:r>
        <w:rPr>
          <w:rFonts w:ascii="Lexend" w:eastAsia="Lexend" w:hAnsi="Lexend" w:cs="Lexend"/>
        </w:rPr>
        <w:t>___</w:t>
      </w:r>
    </w:p>
    <w:p w:rsidR="00DF2CA4" w:rsidRDefault="00A27A67">
      <w:pPr>
        <w:rPr>
          <w:rFonts w:ascii="Lexend" w:eastAsia="Lexend" w:hAnsi="Lexend" w:cs="Lexend"/>
          <w:b/>
        </w:rPr>
      </w:pPr>
      <w:r>
        <w:rPr>
          <w:rFonts w:ascii="Lexend" w:eastAsia="Lexend" w:hAnsi="Lexend" w:cs="Lexend"/>
        </w:rPr>
        <w:t>Date</w:t>
      </w:r>
      <w:r>
        <w:rPr>
          <w:rFonts w:ascii="Lexend" w:eastAsia="Lexend" w:hAnsi="Lexend" w:cs="Lexend"/>
        </w:rPr>
        <w:tab/>
      </w:r>
      <w:r>
        <w:rPr>
          <w:rFonts w:ascii="Lexend" w:eastAsia="Lexend" w:hAnsi="Lexend" w:cs="Lexend"/>
        </w:rPr>
        <w:tab/>
      </w:r>
      <w:r>
        <w:rPr>
          <w:rFonts w:ascii="Lexend" w:eastAsia="Lexend" w:hAnsi="Lexend" w:cs="Lexend"/>
        </w:rPr>
        <w:tab/>
      </w:r>
      <w:r>
        <w:rPr>
          <w:rFonts w:ascii="Lexend" w:eastAsia="Lexend" w:hAnsi="Lexend" w:cs="Lexend"/>
        </w:rPr>
        <w:tab/>
      </w:r>
      <w:r>
        <w:rPr>
          <w:rFonts w:ascii="Lexend" w:eastAsia="Lexend" w:hAnsi="Lexend" w:cs="Lexend"/>
        </w:rPr>
        <w:tab/>
      </w:r>
      <w:r>
        <w:rPr>
          <w:rFonts w:ascii="Lexend" w:eastAsia="Lexend" w:hAnsi="Lexend" w:cs="Lexend"/>
        </w:rPr>
        <w:tab/>
      </w:r>
      <w:r>
        <w:rPr>
          <w:rFonts w:ascii="Lexend" w:eastAsia="Lexend" w:hAnsi="Lexend" w:cs="Lexend"/>
        </w:rPr>
        <w:tab/>
      </w:r>
      <w:r>
        <w:rPr>
          <w:rFonts w:ascii="Lexend" w:eastAsia="Lexend" w:hAnsi="Lexend" w:cs="Lexend"/>
        </w:rPr>
        <w:tab/>
        <w:t xml:space="preserve"> </w:t>
      </w:r>
      <w:proofErr w:type="spellStart"/>
      <w:r>
        <w:rPr>
          <w:rFonts w:ascii="Lexend" w:eastAsia="Lexend" w:hAnsi="Lexend" w:cs="Lexend"/>
        </w:rPr>
        <w:t>Date</w:t>
      </w:r>
      <w:proofErr w:type="spellEnd"/>
      <w:r>
        <w:rPr>
          <w:rFonts w:ascii="Lexend" w:eastAsia="Lexend" w:hAnsi="Lexend" w:cs="Lexend"/>
          <w:b/>
        </w:rPr>
        <w:t xml:space="preserve">  </w:t>
      </w:r>
    </w:p>
    <w:p w:rsidR="00DF2CA4" w:rsidRDefault="00DF2CA4">
      <w:pPr>
        <w:rPr>
          <w:rFonts w:ascii="Arial" w:eastAsia="Arial" w:hAnsi="Arial" w:cs="Arial"/>
          <w:sz w:val="16"/>
          <w:szCs w:val="16"/>
        </w:rPr>
      </w:pPr>
    </w:p>
    <w:sectPr w:rsidR="00DF2CA4">
      <w:headerReference w:type="default" r:id="rId8"/>
      <w:headerReference w:type="first" r:id="rId9"/>
      <w:footerReference w:type="first" r:id="rId10"/>
      <w:pgSz w:w="12240" w:h="15840"/>
      <w:pgMar w:top="216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27A67">
      <w:r>
        <w:separator/>
      </w:r>
    </w:p>
  </w:endnote>
  <w:endnote w:type="continuationSeparator" w:id="0">
    <w:p w:rsidR="00000000" w:rsidRDefault="00A2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exend">
    <w:charset w:val="00"/>
    <w:family w:val="auto"/>
    <w:pitch w:val="default"/>
  </w:font>
  <w:font w:name="Arial">
    <w:panose1 w:val="020B0604020202020204"/>
    <w:charset w:val="00"/>
    <w:family w:val="swiss"/>
    <w:pitch w:val="variable"/>
    <w:sig w:usb0="E0002EFF" w:usb1="C000785B" w:usb2="00000009" w:usb3="00000000" w:csb0="000001FF" w:csb1="00000000"/>
  </w:font>
  <w:font w:name="Lobster">
    <w:charset w:val="00"/>
    <w:family w:val="auto"/>
    <w:pitch w:val="default"/>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CA4" w:rsidRDefault="00DF2C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27A67">
      <w:r>
        <w:separator/>
      </w:r>
    </w:p>
  </w:footnote>
  <w:footnote w:type="continuationSeparator" w:id="0">
    <w:p w:rsidR="00000000" w:rsidRDefault="00A27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CA4" w:rsidRDefault="00A27A67">
    <w:pPr>
      <w:jc w:val="center"/>
    </w:pPr>
    <w:r>
      <w:t xml:space="preserve">In order to complete the Budget Details section of the CCIP we will need you to fill in your budget expenditures.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CA4" w:rsidRDefault="00A27A67">
    <w:r>
      <w:rPr>
        <w:noProof/>
      </w:rPr>
      <w:drawing>
        <wp:anchor distT="0" distB="0" distL="0" distR="0" simplePos="0" relativeHeight="251658240" behindDoc="1" locked="0" layoutInCell="1" hidden="0" allowOverlap="1">
          <wp:simplePos x="0" y="0"/>
          <wp:positionH relativeFrom="column">
            <wp:posOffset>2738438</wp:posOffset>
          </wp:positionH>
          <wp:positionV relativeFrom="paragraph">
            <wp:posOffset>-428620</wp:posOffset>
          </wp:positionV>
          <wp:extent cx="1376363" cy="675437"/>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76363" cy="675437"/>
                  </a:xfrm>
                  <a:prstGeom prst="rect">
                    <a:avLst/>
                  </a:prstGeom>
                  <a:ln/>
                </pic:spPr>
              </pic:pic>
            </a:graphicData>
          </a:graphic>
        </wp:anchor>
      </w:drawing>
    </w:r>
  </w:p>
  <w:p w:rsidR="00DF2CA4" w:rsidRDefault="00A27A67">
    <w:pPr>
      <w:tabs>
        <w:tab w:val="center" w:pos="4680"/>
        <w:tab w:val="right" w:pos="9360"/>
      </w:tabs>
      <w:jc w:val="center"/>
    </w:pPr>
    <w:r>
      <w:t xml:space="preserve">1885 Lake Avenue, Elyria, OH  </w:t>
    </w:r>
    <w:proofErr w:type="gramStart"/>
    <w:r>
      <w:t xml:space="preserve">44035  </w:t>
    </w:r>
    <w:r>
      <w:rPr>
        <w:rFonts w:ascii="Noto Sans Symbols" w:eastAsia="Noto Sans Symbols" w:hAnsi="Noto Sans Symbols" w:cs="Noto Sans Symbols"/>
      </w:rPr>
      <w:t>✧</w:t>
    </w:r>
    <w:proofErr w:type="gramEnd"/>
    <w:r>
      <w:t xml:space="preserve">  Phone:  440-324-5777 </w:t>
    </w:r>
    <w:r>
      <w:rPr>
        <w:rFonts w:ascii="Noto Sans Symbols" w:eastAsia="Noto Sans Symbols" w:hAnsi="Noto Sans Symbols" w:cs="Noto Sans Symbols"/>
      </w:rPr>
      <w:t>✧</w:t>
    </w:r>
    <w:r>
      <w:t xml:space="preserve"> Fax:  440-324-7355</w:t>
    </w:r>
  </w:p>
  <w:p w:rsidR="00DF2CA4" w:rsidRDefault="00A27A67">
    <w:pPr>
      <w:tabs>
        <w:tab w:val="center" w:pos="4680"/>
        <w:tab w:val="right" w:pos="9360"/>
      </w:tabs>
      <w:jc w:val="center"/>
    </w:pPr>
    <w:r>
      <w:t>www.esclc.org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A4C73"/>
    <w:multiLevelType w:val="multilevel"/>
    <w:tmpl w:val="1952C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CA4"/>
    <w:rsid w:val="00121642"/>
    <w:rsid w:val="00A27A67"/>
    <w:rsid w:val="00DF2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59A79-4E48-43B0-99DD-58669FF4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549"/>
  </w:style>
  <w:style w:type="paragraph" w:styleId="Heading1">
    <w:name w:val="heading 1"/>
    <w:basedOn w:val="Normal"/>
    <w:next w:val="Normal"/>
    <w:link w:val="Heading1Char"/>
    <w:uiPriority w:val="9"/>
    <w:qFormat/>
    <w:rsid w:val="00643638"/>
    <w:pPr>
      <w:keepNext/>
      <w:jc w:val="center"/>
      <w:outlineLvl w:val="0"/>
    </w:pPr>
    <w:rPr>
      <w:rFonts w:ascii="Times New Roman" w:eastAsia="Times New Roman" w:hAnsi="Times New Roman" w:cs="Times New Roman"/>
      <w:b/>
      <w:bCs/>
      <w:sz w:val="32"/>
      <w:szCs w:val="24"/>
    </w:rPr>
  </w:style>
  <w:style w:type="paragraph" w:styleId="Heading2">
    <w:name w:val="heading 2"/>
    <w:basedOn w:val="Normal"/>
    <w:next w:val="Normal"/>
    <w:link w:val="Heading2Char"/>
    <w:uiPriority w:val="9"/>
    <w:semiHidden/>
    <w:unhideWhenUsed/>
    <w:qFormat/>
    <w:rsid w:val="00643638"/>
    <w:pPr>
      <w:keepNext/>
      <w:outlineLvl w:val="1"/>
    </w:pPr>
    <w:rPr>
      <w:rFonts w:ascii="Times New Roman" w:eastAsia="Times New Roman" w:hAnsi="Times New Roman" w:cs="Times New Roman"/>
      <w:b/>
      <w:bCs/>
      <w:sz w:val="24"/>
      <w:szCs w:val="24"/>
    </w:rPr>
  </w:style>
  <w:style w:type="paragraph" w:styleId="Heading3">
    <w:name w:val="heading 3"/>
    <w:basedOn w:val="Normal1"/>
    <w:next w:val="Normal1"/>
    <w:uiPriority w:val="9"/>
    <w:semiHidden/>
    <w:unhideWhenUsed/>
    <w:qFormat/>
    <w:rsid w:val="00B94108"/>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B94108"/>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B94108"/>
    <w:pPr>
      <w:keepNext/>
      <w:keepLines/>
      <w:spacing w:before="220" w:after="40"/>
      <w:outlineLvl w:val="4"/>
    </w:pPr>
    <w:rPr>
      <w:b/>
    </w:rPr>
  </w:style>
  <w:style w:type="paragraph" w:styleId="Heading6">
    <w:name w:val="heading 6"/>
    <w:basedOn w:val="Normal1"/>
    <w:next w:val="Normal1"/>
    <w:uiPriority w:val="9"/>
    <w:semiHidden/>
    <w:unhideWhenUsed/>
    <w:qFormat/>
    <w:rsid w:val="00B9410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B94108"/>
    <w:pPr>
      <w:keepNext/>
      <w:keepLines/>
      <w:spacing w:before="480" w:after="120"/>
    </w:pPr>
    <w:rPr>
      <w:b/>
      <w:sz w:val="72"/>
      <w:szCs w:val="72"/>
    </w:rPr>
  </w:style>
  <w:style w:type="paragraph" w:customStyle="1" w:styleId="Normal1">
    <w:name w:val="Normal1"/>
    <w:rsid w:val="00B94108"/>
  </w:style>
  <w:style w:type="paragraph" w:styleId="Header">
    <w:name w:val="header"/>
    <w:basedOn w:val="Normal"/>
    <w:link w:val="HeaderChar"/>
    <w:uiPriority w:val="99"/>
    <w:unhideWhenUsed/>
    <w:rsid w:val="00AE45D3"/>
    <w:pPr>
      <w:tabs>
        <w:tab w:val="center" w:pos="4680"/>
        <w:tab w:val="right" w:pos="9360"/>
      </w:tabs>
    </w:pPr>
  </w:style>
  <w:style w:type="character" w:customStyle="1" w:styleId="HeaderChar">
    <w:name w:val="Header Char"/>
    <w:basedOn w:val="DefaultParagraphFont"/>
    <w:link w:val="Header"/>
    <w:uiPriority w:val="99"/>
    <w:rsid w:val="00AE45D3"/>
  </w:style>
  <w:style w:type="paragraph" w:styleId="Footer">
    <w:name w:val="footer"/>
    <w:basedOn w:val="Normal"/>
    <w:link w:val="FooterChar"/>
    <w:uiPriority w:val="99"/>
    <w:unhideWhenUsed/>
    <w:rsid w:val="00AE45D3"/>
    <w:pPr>
      <w:tabs>
        <w:tab w:val="center" w:pos="4680"/>
        <w:tab w:val="right" w:pos="9360"/>
      </w:tabs>
    </w:pPr>
  </w:style>
  <w:style w:type="character" w:customStyle="1" w:styleId="FooterChar">
    <w:name w:val="Footer Char"/>
    <w:basedOn w:val="DefaultParagraphFont"/>
    <w:link w:val="Footer"/>
    <w:uiPriority w:val="99"/>
    <w:rsid w:val="00AE45D3"/>
  </w:style>
  <w:style w:type="paragraph" w:styleId="BalloonText">
    <w:name w:val="Balloon Text"/>
    <w:basedOn w:val="Normal"/>
    <w:link w:val="BalloonTextChar"/>
    <w:uiPriority w:val="99"/>
    <w:semiHidden/>
    <w:unhideWhenUsed/>
    <w:rsid w:val="00AE45D3"/>
    <w:rPr>
      <w:rFonts w:ascii="Tahoma" w:hAnsi="Tahoma" w:cs="Tahoma"/>
      <w:sz w:val="16"/>
      <w:szCs w:val="16"/>
    </w:rPr>
  </w:style>
  <w:style w:type="character" w:customStyle="1" w:styleId="BalloonTextChar">
    <w:name w:val="Balloon Text Char"/>
    <w:basedOn w:val="DefaultParagraphFont"/>
    <w:link w:val="BalloonText"/>
    <w:uiPriority w:val="99"/>
    <w:semiHidden/>
    <w:rsid w:val="00AE45D3"/>
    <w:rPr>
      <w:rFonts w:ascii="Tahoma" w:hAnsi="Tahoma" w:cs="Tahoma"/>
      <w:sz w:val="16"/>
      <w:szCs w:val="16"/>
    </w:rPr>
  </w:style>
  <w:style w:type="character" w:customStyle="1" w:styleId="Heading1Char">
    <w:name w:val="Heading 1 Char"/>
    <w:basedOn w:val="DefaultParagraphFont"/>
    <w:link w:val="Heading1"/>
    <w:rsid w:val="00643638"/>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643638"/>
    <w:rPr>
      <w:rFonts w:ascii="Times New Roman" w:eastAsia="Times New Roman" w:hAnsi="Times New Roman" w:cs="Times New Roman"/>
      <w:b/>
      <w:bCs/>
      <w:sz w:val="24"/>
      <w:szCs w:val="24"/>
    </w:rPr>
  </w:style>
  <w:style w:type="table" w:styleId="TableGrid">
    <w:name w:val="Table Grid"/>
    <w:basedOn w:val="TableNormal"/>
    <w:uiPriority w:val="59"/>
    <w:rsid w:val="003D2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0FB0"/>
    <w:rPr>
      <w:color w:val="0000FF" w:themeColor="hyperlink"/>
      <w:u w:val="single"/>
    </w:rPr>
  </w:style>
  <w:style w:type="paragraph" w:styleId="ListParagraph">
    <w:name w:val="List Paragraph"/>
    <w:basedOn w:val="Normal"/>
    <w:uiPriority w:val="34"/>
    <w:qFormat/>
    <w:rsid w:val="00FE0FB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B94108"/>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7Thered6ZUIPOZorNhOX86Yomg==">CgMxLjA4AHIhMVlVcDBSMEgwY3g4VjRyUENnZmhURmJxTk5jelh5S05q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Mary Ann Nowak</cp:lastModifiedBy>
  <cp:revision>2</cp:revision>
  <cp:lastPrinted>2024-08-26T11:09:00Z</cp:lastPrinted>
  <dcterms:created xsi:type="dcterms:W3CDTF">2024-08-26T11:09:00Z</dcterms:created>
  <dcterms:modified xsi:type="dcterms:W3CDTF">2024-08-26T11:09:00Z</dcterms:modified>
</cp:coreProperties>
</file>